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BFF7" w14:textId="77777777" w:rsidR="00503EEA" w:rsidRDefault="00503EEA" w:rsidP="00503EEA">
      <w:pPr>
        <w:spacing w:line="0" w:lineRule="atLeas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附件 1</w:t>
      </w:r>
    </w:p>
    <w:p w14:paraId="6C626BF3" w14:textId="77777777" w:rsidR="00503EEA" w:rsidRDefault="00503EEA" w:rsidP="00503EEA">
      <w:pPr>
        <w:spacing w:line="175" w:lineRule="exact"/>
        <w:rPr>
          <w:rFonts w:ascii="Times New Roman" w:eastAsia="Times New Roman" w:hAnsi="Times New Roman"/>
        </w:rPr>
      </w:pPr>
    </w:p>
    <w:p w14:paraId="16D447FC" w14:textId="77777777" w:rsidR="00503EEA" w:rsidRDefault="00503EEA" w:rsidP="00503EEA">
      <w:pPr>
        <w:spacing w:line="239" w:lineRule="auto"/>
        <w:ind w:left="1640"/>
        <w:rPr>
          <w:rFonts w:ascii="宋体" w:eastAsia="宋体" w:hAnsi="宋体"/>
          <w:sz w:val="44"/>
        </w:rPr>
      </w:pPr>
      <w:r>
        <w:rPr>
          <w:rFonts w:ascii="宋体" w:eastAsia="宋体" w:hAnsi="宋体"/>
          <w:sz w:val="44"/>
        </w:rPr>
        <w:t>裁判员基本条件及主要工作内容</w:t>
      </w:r>
    </w:p>
    <w:p w14:paraId="68DA4804" w14:textId="77777777" w:rsidR="00503EEA" w:rsidRDefault="00503EEA" w:rsidP="00503EEA">
      <w:pPr>
        <w:spacing w:line="200" w:lineRule="exact"/>
        <w:rPr>
          <w:rFonts w:ascii="Times New Roman" w:eastAsia="Times New Roman" w:hAnsi="Times New Roman"/>
        </w:rPr>
      </w:pPr>
    </w:p>
    <w:p w14:paraId="1909A782" w14:textId="77777777" w:rsidR="00503EEA" w:rsidRDefault="00503EEA" w:rsidP="00503EEA">
      <w:pPr>
        <w:spacing w:line="200" w:lineRule="exact"/>
        <w:rPr>
          <w:rFonts w:ascii="Times New Roman" w:eastAsia="Times New Roman" w:hAnsi="Times New Roman"/>
        </w:rPr>
      </w:pPr>
    </w:p>
    <w:p w14:paraId="226BE8D7" w14:textId="77777777" w:rsidR="00503EEA" w:rsidRDefault="00503EEA" w:rsidP="00503EEA">
      <w:pPr>
        <w:spacing w:line="200" w:lineRule="exact"/>
        <w:rPr>
          <w:rFonts w:ascii="Times New Roman" w:eastAsia="Times New Roman" w:hAnsi="Times New Roman"/>
        </w:rPr>
      </w:pPr>
    </w:p>
    <w:p w14:paraId="20D045F1" w14:textId="77777777" w:rsidR="00503EEA" w:rsidRDefault="00503EEA" w:rsidP="00503EEA">
      <w:pPr>
        <w:spacing w:line="232" w:lineRule="exact"/>
        <w:rPr>
          <w:rFonts w:ascii="Times New Roman" w:eastAsia="Times New Roman" w:hAnsi="Times New Roman"/>
        </w:rPr>
      </w:pPr>
    </w:p>
    <w:p w14:paraId="7117ED1D" w14:textId="77777777" w:rsidR="00503EEA" w:rsidRDefault="00503EEA" w:rsidP="00503EEA">
      <w:pPr>
        <w:spacing w:line="276" w:lineRule="auto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一、裁判员基本条件</w:t>
      </w:r>
    </w:p>
    <w:p w14:paraId="3DF06513" w14:textId="77777777" w:rsidR="00503EEA" w:rsidRDefault="00503EEA" w:rsidP="00503EEA">
      <w:pPr>
        <w:spacing w:line="276" w:lineRule="auto"/>
        <w:rPr>
          <w:rFonts w:ascii="Times New Roman" w:eastAsia="Times New Roman" w:hAnsi="Times New Roman"/>
        </w:rPr>
      </w:pPr>
    </w:p>
    <w:p w14:paraId="4A626756" w14:textId="77777777" w:rsidR="00503EEA" w:rsidRPr="004C2A9A" w:rsidRDefault="00503EEA" w:rsidP="00503EEA">
      <w:pPr>
        <w:spacing w:line="276" w:lineRule="auto"/>
        <w:ind w:firstLine="641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1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坚持四项基本原则，热爱本职工作，具有良好的职业道德和心理素质；</w:t>
      </w:r>
    </w:p>
    <w:p w14:paraId="3C233B7D" w14:textId="77777777" w:rsidR="00503EEA" w:rsidRDefault="00503EEA" w:rsidP="00503EEA">
      <w:pPr>
        <w:spacing w:line="276" w:lineRule="auto"/>
        <w:ind w:firstLine="641"/>
        <w:rPr>
          <w:rFonts w:ascii="仿宋" w:eastAsia="仿宋" w:hAnsi="仿宋" w:hint="eastAsia"/>
          <w:sz w:val="30"/>
        </w:rPr>
      </w:pPr>
      <w:r>
        <w:rPr>
          <w:rFonts w:ascii="仿宋" w:eastAsia="仿宋" w:hAnsi="仿宋"/>
          <w:sz w:val="32"/>
        </w:rPr>
        <w:t>2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 w:hint="eastAsia"/>
          <w:sz w:val="30"/>
        </w:rPr>
        <w:t>有色金属行业职业技能竞赛专家库成员；</w:t>
      </w:r>
    </w:p>
    <w:p w14:paraId="2EADFDCF" w14:textId="77777777" w:rsidR="00503EEA" w:rsidRPr="004C2A9A" w:rsidRDefault="00503EEA" w:rsidP="00503EEA">
      <w:pPr>
        <w:spacing w:line="276" w:lineRule="auto"/>
        <w:ind w:firstLine="641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3、</w:t>
      </w:r>
      <w:r>
        <w:rPr>
          <w:rFonts w:ascii="仿宋" w:eastAsia="仿宋" w:hAnsi="仿宋"/>
          <w:sz w:val="32"/>
        </w:rPr>
        <w:t>从相关职业（工种）工作10年以上，并在该职业（工种）技术、技能方面有较高声誉；</w:t>
      </w:r>
    </w:p>
    <w:p w14:paraId="63EEA80B" w14:textId="77777777" w:rsidR="00503EEA" w:rsidRPr="004C2A9A" w:rsidRDefault="00503EEA" w:rsidP="00503EEA">
      <w:pPr>
        <w:spacing w:line="276" w:lineRule="auto"/>
        <w:ind w:firstLine="641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4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本职业（工种）技师及以上职业资格或本专业中级及以上专业技术职务；</w:t>
      </w:r>
    </w:p>
    <w:p w14:paraId="55B19087" w14:textId="77777777" w:rsidR="00503EEA" w:rsidRPr="004C2A9A" w:rsidRDefault="00503EEA" w:rsidP="00503EEA">
      <w:pPr>
        <w:spacing w:line="276" w:lineRule="auto"/>
        <w:ind w:left="640"/>
        <w:rPr>
          <w:rFonts w:ascii="仿宋" w:eastAsia="仿宋" w:hAnsi="仿宋" w:hint="eastAsia"/>
          <w:sz w:val="31"/>
        </w:rPr>
      </w:pPr>
      <w:r>
        <w:rPr>
          <w:rFonts w:ascii="仿宋" w:eastAsia="仿宋" w:hAnsi="仿宋"/>
          <w:sz w:val="31"/>
        </w:rPr>
        <w:t>5</w:t>
      </w:r>
      <w:r>
        <w:rPr>
          <w:rFonts w:ascii="仿宋" w:eastAsia="仿宋" w:hAnsi="仿宋" w:hint="eastAsia"/>
          <w:sz w:val="31"/>
        </w:rPr>
        <w:t>、</w:t>
      </w:r>
      <w:r>
        <w:rPr>
          <w:rFonts w:ascii="仿宋" w:eastAsia="仿宋" w:hAnsi="仿宋"/>
          <w:sz w:val="31"/>
        </w:rPr>
        <w:t>原则上年龄在55周岁以下，身体健康，能够胜任裁判工作；</w:t>
      </w:r>
    </w:p>
    <w:p w14:paraId="18025F6A" w14:textId="77777777" w:rsidR="00503EEA" w:rsidRPr="004C2A9A" w:rsidRDefault="00503EEA" w:rsidP="00503EEA">
      <w:pPr>
        <w:spacing w:line="276" w:lineRule="auto"/>
        <w:ind w:left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6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能够自觉坚持公平、公正原则，秉公执法，不徇私情；</w:t>
      </w:r>
    </w:p>
    <w:p w14:paraId="2E132D37" w14:textId="77777777" w:rsidR="00503EEA" w:rsidRPr="004C2A9A" w:rsidRDefault="00503EEA" w:rsidP="00503EEA">
      <w:pPr>
        <w:spacing w:line="276" w:lineRule="auto"/>
        <w:ind w:firstLine="641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7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具有较高的裁判理论水平和丰富的实践操作经验，熟练掌握竞赛规则，现场运用准确、得当；</w:t>
      </w:r>
    </w:p>
    <w:p w14:paraId="30BA6A4D" w14:textId="77777777" w:rsidR="00503EEA" w:rsidRPr="004C2A9A" w:rsidRDefault="00503EEA" w:rsidP="00503EEA">
      <w:pPr>
        <w:spacing w:line="276" w:lineRule="auto"/>
        <w:ind w:left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8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具有较丰富的临场执法经验和组织现场裁决的能力；</w:t>
      </w:r>
    </w:p>
    <w:p w14:paraId="7A8CE536" w14:textId="77777777" w:rsidR="00503EEA" w:rsidRDefault="00503EEA" w:rsidP="00503EEA">
      <w:pPr>
        <w:spacing w:line="276" w:lineRule="auto"/>
        <w:ind w:right="-58" w:firstLine="641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9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具有竞赛裁判工作的经历</w:t>
      </w:r>
      <w:r>
        <w:rPr>
          <w:rFonts w:ascii="仿宋" w:eastAsia="仿宋" w:hAnsi="仿宋" w:hint="eastAsia"/>
          <w:sz w:val="32"/>
        </w:rPr>
        <w:t>；</w:t>
      </w:r>
    </w:p>
    <w:p w14:paraId="0A422F46" w14:textId="77777777" w:rsidR="00503EEA" w:rsidRPr="004C2A9A" w:rsidRDefault="00503EEA" w:rsidP="00503EEA">
      <w:pPr>
        <w:spacing w:line="276" w:lineRule="auto"/>
        <w:ind w:right="4640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二、裁判员主要工作内容：</w:t>
      </w:r>
    </w:p>
    <w:p w14:paraId="281C3E36" w14:textId="77777777" w:rsidR="00503EEA" w:rsidRPr="004C2A9A" w:rsidRDefault="00503EEA" w:rsidP="00503EEA">
      <w:pPr>
        <w:spacing w:line="276" w:lineRule="auto"/>
        <w:ind w:left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1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负责制定竞赛规则、评分标准及技术性文件；</w:t>
      </w:r>
    </w:p>
    <w:p w14:paraId="5E8B76C8" w14:textId="77777777" w:rsidR="00503EEA" w:rsidRPr="004C2A9A" w:rsidRDefault="00503EEA" w:rsidP="00503EEA">
      <w:pPr>
        <w:spacing w:line="276" w:lineRule="auto"/>
        <w:ind w:left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2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负责编制竞赛复习大纲、辅导资料等的编制；</w:t>
      </w:r>
    </w:p>
    <w:p w14:paraId="2758B657" w14:textId="77777777" w:rsidR="00503EEA" w:rsidRPr="004C2A9A" w:rsidRDefault="00503EEA" w:rsidP="00503EEA">
      <w:pPr>
        <w:spacing w:line="276" w:lineRule="auto"/>
        <w:ind w:firstLine="641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3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负责竞赛场、器械、设备（包括对考试试件的检测设备）的检验、检测、确认及分配；</w:t>
      </w:r>
    </w:p>
    <w:p w14:paraId="1157FFB9" w14:textId="77777777" w:rsidR="00503EEA" w:rsidRPr="004C2A9A" w:rsidRDefault="00503EEA" w:rsidP="00503EEA">
      <w:pPr>
        <w:spacing w:line="276" w:lineRule="auto"/>
        <w:ind w:left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4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负责</w:t>
      </w:r>
      <w:bookmarkStart w:id="0" w:name="_GoBack"/>
      <w:bookmarkEnd w:id="0"/>
      <w:r>
        <w:rPr>
          <w:rFonts w:ascii="仿宋" w:eastAsia="仿宋" w:hAnsi="仿宋"/>
          <w:sz w:val="32"/>
        </w:rPr>
        <w:t>竞赛各阶段的评判工作；</w:t>
      </w:r>
    </w:p>
    <w:p w14:paraId="52B955E5" w14:textId="2BC5BA96" w:rsidR="00503EEA" w:rsidRPr="004C2A9A" w:rsidRDefault="00503EEA" w:rsidP="00503EEA">
      <w:pPr>
        <w:spacing w:line="276" w:lineRule="auto"/>
        <w:ind w:left="640"/>
        <w:rPr>
          <w:rFonts w:ascii="仿宋" w:eastAsia="仿宋" w:hAnsi="仿宋" w:hint="eastAsia"/>
          <w:sz w:val="32"/>
        </w:rPr>
        <w:sectPr w:rsidR="00503EEA" w:rsidRPr="004C2A9A">
          <w:pgSz w:w="11900" w:h="16838"/>
          <w:pgMar w:top="1248" w:right="1320" w:bottom="630" w:left="1140" w:header="0" w:footer="0" w:gutter="0"/>
          <w:cols w:space="0" w:equalWidth="0">
            <w:col w:w="9440"/>
          </w:cols>
          <w:docGrid w:linePitch="360"/>
        </w:sectPr>
      </w:pPr>
      <w:r>
        <w:rPr>
          <w:rFonts w:ascii="仿宋" w:eastAsia="仿宋" w:hAnsi="仿宋"/>
          <w:sz w:val="32"/>
        </w:rPr>
        <w:t>5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负责竞赛结果的核实、发布，并参与竞赛结果的复核等。</w:t>
      </w:r>
    </w:p>
    <w:p w14:paraId="2B211E51" w14:textId="77777777" w:rsidR="00503EEA" w:rsidRPr="00E657B1" w:rsidRDefault="00503EEA" w:rsidP="00503EEA">
      <w:pPr>
        <w:spacing w:line="276" w:lineRule="auto"/>
        <w:rPr>
          <w:rFonts w:ascii="Times New Roman" w:hAnsi="Times New Roman" w:hint="eastAsia"/>
          <w:sz w:val="18"/>
        </w:rPr>
        <w:sectPr w:rsidR="00503EEA" w:rsidRPr="00E657B1">
          <w:type w:val="continuous"/>
          <w:pgSz w:w="11900" w:h="16838"/>
          <w:pgMar w:top="1248" w:right="5900" w:bottom="630" w:left="5900" w:header="0" w:footer="0" w:gutter="0"/>
          <w:cols w:space="0" w:equalWidth="0">
            <w:col w:w="100"/>
          </w:cols>
          <w:docGrid w:linePitch="360"/>
        </w:sectPr>
      </w:pPr>
    </w:p>
    <w:p w14:paraId="3BF3D926" w14:textId="77777777" w:rsidR="00CD22B4" w:rsidRPr="00503EEA" w:rsidRDefault="00CD22B4">
      <w:pPr>
        <w:rPr>
          <w:rFonts w:hint="eastAsia"/>
        </w:rPr>
      </w:pPr>
    </w:p>
    <w:sectPr w:rsidR="00CD22B4" w:rsidRPr="0050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6DEAE" w14:textId="77777777" w:rsidR="00790AFC" w:rsidRDefault="00790AFC" w:rsidP="00503EEA">
      <w:r>
        <w:separator/>
      </w:r>
    </w:p>
  </w:endnote>
  <w:endnote w:type="continuationSeparator" w:id="0">
    <w:p w14:paraId="09F7D54D" w14:textId="77777777" w:rsidR="00790AFC" w:rsidRDefault="00790AFC" w:rsidP="0050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060B" w14:textId="77777777" w:rsidR="00790AFC" w:rsidRDefault="00790AFC" w:rsidP="00503EEA">
      <w:r>
        <w:separator/>
      </w:r>
    </w:p>
  </w:footnote>
  <w:footnote w:type="continuationSeparator" w:id="0">
    <w:p w14:paraId="1E562F50" w14:textId="77777777" w:rsidR="00790AFC" w:rsidRDefault="00790AFC" w:rsidP="00503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3361"/>
    <w:rsid w:val="00503EEA"/>
    <w:rsid w:val="00790AFC"/>
    <w:rsid w:val="00CD22B4"/>
    <w:rsid w:val="00D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DD47A"/>
  <w15:chartTrackingRefBased/>
  <w15:docId w15:val="{E9A76FA4-D5E4-4D81-A647-22446697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EEA"/>
    <w:rPr>
      <w:rFonts w:ascii="Calibri" w:eastAsia="等线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E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E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2018-06-26T07:07:00Z</dcterms:created>
  <dcterms:modified xsi:type="dcterms:W3CDTF">2018-06-26T07:08:00Z</dcterms:modified>
</cp:coreProperties>
</file>